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23490" w14:textId="77777777" w:rsidR="00FC113F" w:rsidRPr="00FC113F" w:rsidRDefault="00FC113F" w:rsidP="00FC113F">
      <w:pPr>
        <w:framePr w:w="9061" w:wrap="around" w:vAnchor="text" w:hAnchor="page" w:x="1321" w:y="-389"/>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r w:rsidRPr="00FC113F">
        <w:rPr>
          <w:rFonts w:ascii="Calibri" w:eastAsia="MS Mincho" w:hAnsi="Calibri" w:cs="Calibri"/>
          <w:b/>
          <w:sz w:val="36"/>
          <w:szCs w:val="36"/>
        </w:rPr>
        <w:t>VI. Inspection and Enforcement Procedures</w:t>
      </w:r>
    </w:p>
    <w:p w14:paraId="7558409A" w14:textId="77777777" w:rsidR="002A1328" w:rsidRPr="002A1328" w:rsidRDefault="002A1328" w:rsidP="00FC113F">
      <w:pPr>
        <w:spacing w:line="240" w:lineRule="auto"/>
        <w:rPr>
          <w:rFonts w:ascii="Calibri" w:eastAsia="MS Mincho" w:hAnsi="Calibri" w:cs="Calibri"/>
          <w:sz w:val="24"/>
          <w:szCs w:val="20"/>
        </w:rPr>
      </w:pPr>
    </w:p>
    <w:p w14:paraId="55B359FE" w14:textId="77777777" w:rsidR="002A1328" w:rsidRPr="002A1328" w:rsidRDefault="002A1328" w:rsidP="002A1328">
      <w:pPr>
        <w:ind w:firstLine="720"/>
        <w:rPr>
          <w:rFonts w:ascii="Calibri" w:eastAsia="MS Mincho" w:hAnsi="Calibri" w:cs="Calibri"/>
          <w:sz w:val="24"/>
          <w:szCs w:val="20"/>
        </w:rPr>
      </w:pPr>
      <w:r w:rsidRPr="002A1328">
        <w:rPr>
          <w:rFonts w:ascii="Calibri" w:eastAsia="MS Mincho" w:hAnsi="Calibri" w:cs="Calibri"/>
          <w:sz w:val="24"/>
          <w:szCs w:val="20"/>
        </w:rPr>
        <w:t xml:space="preserve">The County Board will conduct biennial inspections of the properties on which they hold   conservation easements to check to see if any violations of the easement have occurred. </w:t>
      </w:r>
    </w:p>
    <w:p w14:paraId="5C903D76" w14:textId="77777777" w:rsidR="002A1328" w:rsidRPr="002A1328" w:rsidRDefault="002A1328" w:rsidP="002A1328">
      <w:pPr>
        <w:spacing w:after="120"/>
        <w:ind w:firstLine="720"/>
        <w:rPr>
          <w:rFonts w:ascii="Calibri" w:hAnsi="Calibri" w:cs="Calibri"/>
          <w:sz w:val="24"/>
          <w:szCs w:val="24"/>
        </w:rPr>
      </w:pPr>
      <w:r w:rsidRPr="002A1328">
        <w:rPr>
          <w:rFonts w:ascii="Calibri" w:hAnsi="Calibri" w:cs="Calibri"/>
          <w:sz w:val="24"/>
          <w:szCs w:val="24"/>
        </w:rPr>
        <w:t>The County Board shall exercise primary enforcement authority with respect to the following:</w:t>
      </w:r>
    </w:p>
    <w:p w14:paraId="2492D00E" w14:textId="77777777" w:rsidR="002A1328" w:rsidRPr="002A1328" w:rsidRDefault="002A1328" w:rsidP="002A1328">
      <w:pPr>
        <w:numPr>
          <w:ilvl w:val="0"/>
          <w:numId w:val="2"/>
        </w:numPr>
        <w:spacing w:after="120"/>
        <w:rPr>
          <w:rFonts w:ascii="Calibri" w:hAnsi="Calibri" w:cs="Calibri"/>
          <w:sz w:val="24"/>
          <w:szCs w:val="24"/>
        </w:rPr>
      </w:pPr>
      <w:r w:rsidRPr="002A1328">
        <w:rPr>
          <w:rFonts w:ascii="Calibri" w:hAnsi="Calibri" w:cs="Calibri"/>
          <w:sz w:val="24"/>
          <w:szCs w:val="24"/>
        </w:rPr>
        <w:t>Agricultural conservation easements within the county.</w:t>
      </w:r>
    </w:p>
    <w:p w14:paraId="2F446A0D" w14:textId="77777777" w:rsidR="002A1328" w:rsidRPr="002A1328" w:rsidRDefault="002A1328" w:rsidP="002A1328">
      <w:pPr>
        <w:numPr>
          <w:ilvl w:val="0"/>
          <w:numId w:val="2"/>
        </w:numPr>
        <w:spacing w:after="120"/>
        <w:rPr>
          <w:rFonts w:ascii="Calibri" w:hAnsi="Calibri" w:cs="Calibri"/>
          <w:sz w:val="24"/>
          <w:szCs w:val="24"/>
        </w:rPr>
      </w:pPr>
      <w:r w:rsidRPr="002A1328">
        <w:rPr>
          <w:rFonts w:ascii="Calibri" w:hAnsi="Calibri" w:cs="Calibri"/>
          <w:sz w:val="24"/>
          <w:szCs w:val="24"/>
        </w:rPr>
        <w:t>Agricultural conservation easements acquired pursuant to the criteria set forth for the purchase of agricultural conservation easements that cross local government unit boundaries and cross county boundaries, including any portion of an agricultural conservation easement extending into an adjoining county.</w:t>
      </w:r>
    </w:p>
    <w:p w14:paraId="6EA53AB4" w14:textId="77777777" w:rsidR="002A1328" w:rsidRPr="002A1328" w:rsidRDefault="002A1328" w:rsidP="002A1328">
      <w:pPr>
        <w:rPr>
          <w:rFonts w:ascii="Calibri" w:eastAsia="MS Mincho" w:hAnsi="Calibri" w:cs="Calibri"/>
          <w:sz w:val="24"/>
          <w:szCs w:val="24"/>
        </w:rPr>
      </w:pPr>
      <w:r w:rsidRPr="002A1328">
        <w:rPr>
          <w:rFonts w:ascii="Calibri" w:eastAsia="MS Mincho" w:hAnsi="Calibri" w:cs="Calibri"/>
          <w:sz w:val="24"/>
          <w:szCs w:val="24"/>
        </w:rPr>
        <w:t xml:space="preserve">See </w:t>
      </w:r>
      <w:r w:rsidRPr="002A1328">
        <w:rPr>
          <w:rFonts w:ascii="Calibri" w:eastAsia="MS Mincho" w:hAnsi="Calibri" w:cs="Calibri"/>
          <w:b/>
          <w:bCs/>
          <w:sz w:val="24"/>
          <w:szCs w:val="24"/>
        </w:rPr>
        <w:t>Appendix F</w:t>
      </w:r>
      <w:r w:rsidRPr="002A1328">
        <w:rPr>
          <w:rFonts w:ascii="Calibri" w:eastAsia="MS Mincho" w:hAnsi="Calibri" w:cs="Calibri"/>
          <w:sz w:val="24"/>
          <w:szCs w:val="24"/>
        </w:rPr>
        <w:t xml:space="preserve"> for inspection and enforcement procedures.</w:t>
      </w:r>
    </w:p>
    <w:p w14:paraId="53C9FE41" w14:textId="77777777" w:rsidR="002A1328" w:rsidRPr="002A1328" w:rsidRDefault="002A1328" w:rsidP="002A1328">
      <w:pPr>
        <w:framePr w:w="8971" w:wrap="around" w:vAnchor="text" w:hAnchor="page" w:x="1486" w:y="67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r w:rsidRPr="002A1328">
        <w:rPr>
          <w:rFonts w:ascii="Calibri" w:eastAsia="MS Mincho" w:hAnsi="Calibri" w:cs="Calibri"/>
          <w:b/>
          <w:sz w:val="36"/>
          <w:szCs w:val="36"/>
        </w:rPr>
        <w:t>VII. Conservation Plans</w:t>
      </w:r>
    </w:p>
    <w:p w14:paraId="072BEEFD" w14:textId="77777777" w:rsidR="002A1328" w:rsidRPr="002A1328" w:rsidRDefault="002A1328" w:rsidP="002A1328">
      <w:pPr>
        <w:spacing w:before="240" w:line="240" w:lineRule="auto"/>
        <w:ind w:firstLine="720"/>
        <w:rPr>
          <w:rFonts w:ascii="Calibri" w:eastAsia="MS Mincho" w:hAnsi="Calibri" w:cs="Calibri"/>
          <w:sz w:val="24"/>
          <w:szCs w:val="20"/>
        </w:rPr>
      </w:pPr>
    </w:p>
    <w:p w14:paraId="3B7C1E8D" w14:textId="77777777" w:rsidR="002A1328" w:rsidRPr="002A1328" w:rsidRDefault="002A1328" w:rsidP="002A1328">
      <w:pPr>
        <w:spacing w:before="240" w:line="240" w:lineRule="auto"/>
        <w:ind w:firstLine="720"/>
        <w:rPr>
          <w:rFonts w:ascii="Calibri" w:eastAsia="MS Mincho" w:hAnsi="Calibri" w:cs="Calibri"/>
          <w:sz w:val="24"/>
          <w:szCs w:val="20"/>
        </w:rPr>
      </w:pPr>
    </w:p>
    <w:p w14:paraId="23ACDB5F" w14:textId="77777777" w:rsidR="002A1328" w:rsidRPr="002A1328" w:rsidRDefault="002A1328" w:rsidP="002A1328">
      <w:pPr>
        <w:spacing w:before="240" w:line="240" w:lineRule="auto"/>
        <w:ind w:firstLine="720"/>
        <w:rPr>
          <w:rFonts w:ascii="Calibri" w:eastAsia="MS Mincho" w:hAnsi="Calibri" w:cs="Calibri"/>
          <w:sz w:val="24"/>
          <w:szCs w:val="20"/>
        </w:rPr>
      </w:pPr>
      <w:r w:rsidRPr="002A1328">
        <w:rPr>
          <w:rFonts w:ascii="Calibri" w:eastAsia="MS Mincho" w:hAnsi="Calibri" w:cs="Calibri"/>
          <w:sz w:val="24"/>
          <w:szCs w:val="20"/>
        </w:rPr>
        <w:t>All agricultural production on farms preserved with an agricultural conservation easement shall be conducted in accordance with a conservation plan approved by the Lehigh County Conservation District or the Sterling Raber Agricultural Land Preservation Board of Lehigh County.  Each conservation plan shall be updated upon any change in the basic type of agricultural production being conducted on the subject land.  In addition to the requirements established by the Lehigh County Conservation District or the County Board, the conservation plan shall require that:</w:t>
      </w:r>
    </w:p>
    <w:p w14:paraId="39687E50" w14:textId="77777777" w:rsidR="002A1328" w:rsidRPr="002A1328" w:rsidRDefault="002A1328" w:rsidP="002A1328">
      <w:pPr>
        <w:numPr>
          <w:ilvl w:val="0"/>
          <w:numId w:val="3"/>
        </w:numPr>
        <w:rPr>
          <w:rFonts w:ascii="Calibri" w:eastAsia="MS Mincho" w:hAnsi="Calibri" w:cs="Calibri"/>
          <w:sz w:val="24"/>
          <w:szCs w:val="20"/>
        </w:rPr>
      </w:pPr>
      <w:r w:rsidRPr="002A1328">
        <w:rPr>
          <w:rFonts w:ascii="Calibri" w:eastAsia="MS Mincho" w:hAnsi="Calibri" w:cs="Calibri"/>
          <w:sz w:val="24"/>
          <w:szCs w:val="20"/>
        </w:rPr>
        <w:t>The use of the land for growing sod, nursery stock, ornamental trees, and shrubs does not remove excessive soil from the subject land, and</w:t>
      </w:r>
    </w:p>
    <w:p w14:paraId="78C2A2BE" w14:textId="77777777" w:rsidR="002A1328" w:rsidRPr="002A1328" w:rsidRDefault="002A1328" w:rsidP="002A1328">
      <w:pPr>
        <w:numPr>
          <w:ilvl w:val="0"/>
          <w:numId w:val="3"/>
        </w:numPr>
        <w:rPr>
          <w:rFonts w:ascii="Calibri" w:eastAsia="MS Mincho" w:hAnsi="Calibri" w:cs="Calibri"/>
          <w:sz w:val="24"/>
          <w:szCs w:val="20"/>
        </w:rPr>
      </w:pPr>
      <w:r w:rsidRPr="002A1328">
        <w:rPr>
          <w:rFonts w:ascii="Calibri" w:eastAsia="MS Mincho" w:hAnsi="Calibri" w:cs="Calibri"/>
          <w:sz w:val="24"/>
          <w:szCs w:val="20"/>
        </w:rPr>
        <w:t>The excavation of soil, sand, gravel, stone or other materials for use in agricultural production on the land is conducted in a location and manner that preserves the viability of the subject land for agricultural production.</w:t>
      </w:r>
    </w:p>
    <w:p w14:paraId="5DEA5180" w14:textId="77777777" w:rsidR="002A1328" w:rsidRPr="002A1328" w:rsidRDefault="002A1328" w:rsidP="002A1328">
      <w:pPr>
        <w:numPr>
          <w:ilvl w:val="0"/>
          <w:numId w:val="3"/>
        </w:numPr>
        <w:rPr>
          <w:rFonts w:ascii="Calibri" w:eastAsia="MS Mincho" w:hAnsi="Calibri" w:cs="Calibri"/>
          <w:sz w:val="24"/>
          <w:szCs w:val="20"/>
        </w:rPr>
      </w:pPr>
      <w:r w:rsidRPr="002A1328">
        <w:rPr>
          <w:rFonts w:ascii="Calibri" w:eastAsia="MS Mincho" w:hAnsi="Calibri" w:cs="Calibri"/>
          <w:sz w:val="24"/>
          <w:szCs w:val="20"/>
        </w:rPr>
        <w:t>Mining of materials is conducted only through use of methods authorized in the Act.</w:t>
      </w:r>
    </w:p>
    <w:p w14:paraId="5D6F8AF2" w14:textId="5C8F91C3" w:rsidR="00883C21" w:rsidRPr="00D425BF" w:rsidRDefault="002A1328" w:rsidP="00FC113F">
      <w:pPr>
        <w:ind w:firstLine="720"/>
        <w:rPr>
          <w:rFonts w:ascii="Calibri" w:eastAsia="MS Mincho" w:hAnsi="Calibri" w:cs="Calibri"/>
          <w:sz w:val="24"/>
          <w:szCs w:val="20"/>
        </w:rPr>
      </w:pPr>
      <w:r w:rsidRPr="002A1328">
        <w:rPr>
          <w:rFonts w:ascii="Calibri" w:eastAsia="MS Mincho" w:hAnsi="Calibri" w:cs="Calibri"/>
          <w:sz w:val="24"/>
          <w:szCs w:val="20"/>
        </w:rPr>
        <w:t>In cases where Pennsylvania law requires that a farm operation develop and follow a nutrient management plan, a nutrient management plan shall be a required component of the conservation plan for the property.  Manure management plans may also need to be included in conservation plans.</w:t>
      </w:r>
    </w:p>
    <w:sectPr w:rsidR="00883C21" w:rsidRPr="00D425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754FF"/>
    <w:multiLevelType w:val="hybridMultilevel"/>
    <w:tmpl w:val="0178BF0E"/>
    <w:lvl w:ilvl="0" w:tplc="425C2D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C21B91"/>
    <w:multiLevelType w:val="hybridMultilevel"/>
    <w:tmpl w:val="40C05BFE"/>
    <w:lvl w:ilvl="0" w:tplc="C2EC70D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C9C2E8B"/>
    <w:multiLevelType w:val="hybridMultilevel"/>
    <w:tmpl w:val="52C6D95C"/>
    <w:lvl w:ilvl="0" w:tplc="84A4319E">
      <w:start w:val="1"/>
      <w:numFmt w:val="lowerLetter"/>
      <w:lvlText w:val="%1."/>
      <w:lvlJc w:val="left"/>
      <w:pPr>
        <w:ind w:left="1095" w:hanging="360"/>
      </w:pPr>
      <w:rPr>
        <w:rFonts w:hint="default"/>
      </w:rPr>
    </w:lvl>
    <w:lvl w:ilvl="1" w:tplc="539053A0">
      <w:start w:val="1"/>
      <w:numFmt w:val="decimal"/>
      <w:lvlText w:val="%2."/>
      <w:lvlJc w:val="left"/>
      <w:pPr>
        <w:ind w:left="1815" w:hanging="360"/>
      </w:pPr>
      <w:rPr>
        <w:rFonts w:hint="default"/>
      </w:r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num w:numId="1" w16cid:durableId="734472270">
    <w:abstractNumId w:val="2"/>
  </w:num>
  <w:num w:numId="2" w16cid:durableId="955989605">
    <w:abstractNumId w:val="0"/>
  </w:num>
  <w:num w:numId="3" w16cid:durableId="1854101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5BF"/>
    <w:rsid w:val="002A1328"/>
    <w:rsid w:val="00883C21"/>
    <w:rsid w:val="00D425BF"/>
    <w:rsid w:val="00FC1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08C17"/>
  <w15:chartTrackingRefBased/>
  <w15:docId w15:val="{E3369925-CCFE-4D1B-82F7-BC12D976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eyBoxHeaders">
    <w:name w:val="Grey Box Headers"/>
    <w:basedOn w:val="Normal"/>
    <w:link w:val="GreyBoxHeadersChar"/>
    <w:qFormat/>
    <w:rsid w:val="00D425BF"/>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D425BF"/>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308</Words>
  <Characters>1757</Characters>
  <Application>Microsoft Office Word</Application>
  <DocSecurity>0</DocSecurity>
  <Lines>14</Lines>
  <Paragraphs>4</Paragraphs>
  <ScaleCrop>false</ScaleCrop>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3</cp:revision>
  <dcterms:created xsi:type="dcterms:W3CDTF">2022-04-25T18:32:00Z</dcterms:created>
  <dcterms:modified xsi:type="dcterms:W3CDTF">2022-04-25T18:43:00Z</dcterms:modified>
</cp:coreProperties>
</file>